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49" w:rsidRPr="00677A49" w:rsidRDefault="0047540C" w:rsidP="005E4EA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pl-PL"/>
        </w:rPr>
        <w:t>BDG-ZI.240.01.2019.ML.3</w:t>
      </w:r>
      <w:r w:rsidR="00CC0802">
        <w:rPr>
          <w:rFonts w:ascii="Arial" w:eastAsia="Times New Roman" w:hAnsi="Arial" w:cs="Arial"/>
          <w:color w:val="000000"/>
          <w:lang w:eastAsia="pl-PL"/>
        </w:rPr>
        <w:t xml:space="preserve">3      </w:t>
      </w:r>
      <w:r w:rsidR="005E4EAC">
        <w:rPr>
          <w:rFonts w:ascii="Arial" w:eastAsia="Times New Roman" w:hAnsi="Arial" w:cs="Arial"/>
          <w:color w:val="000000"/>
          <w:lang w:eastAsia="pl-PL"/>
        </w:rPr>
        <w:tab/>
      </w:r>
      <w:r w:rsidR="005E4EAC">
        <w:rPr>
          <w:rFonts w:ascii="Arial" w:eastAsia="Times New Roman" w:hAnsi="Arial" w:cs="Arial"/>
          <w:color w:val="000000"/>
          <w:lang w:eastAsia="pl-PL"/>
        </w:rPr>
        <w:tab/>
      </w:r>
      <w:r w:rsidR="005E4EAC">
        <w:rPr>
          <w:rFonts w:ascii="Arial" w:eastAsia="Times New Roman" w:hAnsi="Arial" w:cs="Arial"/>
          <w:color w:val="000000"/>
          <w:lang w:eastAsia="pl-PL"/>
        </w:rPr>
        <w:tab/>
      </w:r>
      <w:r w:rsidR="005E4EAC">
        <w:rPr>
          <w:rFonts w:ascii="Arial" w:eastAsia="Times New Roman" w:hAnsi="Arial" w:cs="Arial"/>
          <w:color w:val="000000"/>
          <w:lang w:eastAsia="pl-PL"/>
        </w:rPr>
        <w:tab/>
      </w:r>
      <w:r w:rsidR="005E4EAC">
        <w:rPr>
          <w:rFonts w:ascii="Arial" w:hAnsi="Arial" w:cs="Arial"/>
          <w:bCs/>
          <w:sz w:val="20"/>
          <w:szCs w:val="20"/>
        </w:rPr>
        <w:tab/>
      </w:r>
      <w:r w:rsidR="00BD1F4E">
        <w:rPr>
          <w:rFonts w:ascii="Arial" w:hAnsi="Arial" w:cs="Arial"/>
          <w:bCs/>
          <w:sz w:val="20"/>
          <w:szCs w:val="20"/>
        </w:rPr>
        <w:t xml:space="preserve">       </w:t>
      </w:r>
      <w:r w:rsidR="00F66B73">
        <w:rPr>
          <w:rFonts w:ascii="Arial" w:hAnsi="Arial" w:cs="Arial"/>
          <w:bCs/>
          <w:sz w:val="20"/>
          <w:szCs w:val="20"/>
        </w:rPr>
        <w:t xml:space="preserve"> Warszawa, 30.</w:t>
      </w:r>
      <w:r w:rsidR="00144096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0.2019</w:t>
      </w:r>
      <w:r w:rsidR="00677A49" w:rsidRPr="00677A49">
        <w:rPr>
          <w:rFonts w:ascii="Arial" w:hAnsi="Arial" w:cs="Arial"/>
          <w:bCs/>
          <w:sz w:val="20"/>
          <w:szCs w:val="20"/>
        </w:rPr>
        <w:t>r.</w:t>
      </w:r>
    </w:p>
    <w:p w:rsidR="00677A49" w:rsidRPr="00677A49" w:rsidRDefault="00677A49" w:rsidP="00677A49">
      <w:pPr>
        <w:spacing w:before="360"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7A49">
        <w:rPr>
          <w:rFonts w:ascii="Arial" w:hAnsi="Arial" w:cs="Arial"/>
          <w:b/>
          <w:bCs/>
          <w:sz w:val="20"/>
          <w:szCs w:val="20"/>
        </w:rPr>
        <w:t>ZAPYTANIE OFERTOWE</w:t>
      </w:r>
      <w:r w:rsidR="00C070F0">
        <w:rPr>
          <w:rFonts w:ascii="Arial" w:hAnsi="Arial" w:cs="Arial"/>
          <w:b/>
          <w:sz w:val="20"/>
          <w:szCs w:val="20"/>
        </w:rPr>
        <w:t xml:space="preserve"> NA:</w:t>
      </w:r>
      <w:r w:rsidR="00CC0802">
        <w:rPr>
          <w:rFonts w:ascii="Arial" w:hAnsi="Arial" w:cs="Arial"/>
          <w:b/>
          <w:sz w:val="20"/>
          <w:szCs w:val="20"/>
        </w:rPr>
        <w:t xml:space="preserve"> </w:t>
      </w:r>
    </w:p>
    <w:p w:rsidR="00406467" w:rsidRDefault="00406467" w:rsidP="00406467">
      <w:pPr>
        <w:pStyle w:val="Tekstpodstawowy2"/>
        <w:shd w:val="clear" w:color="auto" w:fill="auto"/>
        <w:spacing w:before="0" w:after="141" w:line="190" w:lineRule="exact"/>
        <w:ind w:left="20" w:firstLine="0"/>
        <w:jc w:val="center"/>
      </w:pPr>
      <w:r>
        <w:rPr>
          <w:rFonts w:asciiTheme="minorBidi" w:hAnsiTheme="minorBidi" w:cstheme="minorBidi"/>
          <w:bCs/>
          <w:i/>
          <w:iCs/>
          <w:sz w:val="20"/>
          <w:szCs w:val="20"/>
        </w:rPr>
        <w:t>Ś</w:t>
      </w:r>
      <w:r w:rsidRPr="00F630AB">
        <w:rPr>
          <w:rFonts w:asciiTheme="minorBidi" w:hAnsiTheme="minorBidi" w:cstheme="minorBidi"/>
          <w:bCs/>
          <w:i/>
          <w:iCs/>
          <w:sz w:val="20"/>
          <w:szCs w:val="20"/>
        </w:rPr>
        <w:t>wiadczenie usług informatycznych dla GDOŚ na okres 1 roku</w:t>
      </w:r>
    </w:p>
    <w:p w:rsidR="00677A49" w:rsidRPr="00677A49" w:rsidRDefault="00677A49" w:rsidP="00406467">
      <w:pPr>
        <w:spacing w:after="1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63"/>
      </w:tblGrid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Generalna Dyrekcja Ochrony Środowiska, ul. Wawelska 52/54, 00-922 Warszawa.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 xml:space="preserve">Szczegółowy opis przedmiotu zamówienia stanowi Załącznik nr </w:t>
            </w:r>
            <w:r w:rsidR="00AC295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do Zapytania ofertowego.</w:t>
            </w:r>
          </w:p>
          <w:p w:rsidR="00677A49" w:rsidRPr="00677A49" w:rsidRDefault="00677A49" w:rsidP="00036BE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Kod CPV:</w:t>
            </w:r>
            <w:r w:rsidR="00036BE9">
              <w:rPr>
                <w:b/>
                <w:bCs/>
              </w:rPr>
              <w:t>72590000-7</w:t>
            </w:r>
            <w:r w:rsidR="005E4EAC">
              <w:rPr>
                <w:b/>
                <w:bCs/>
              </w:rPr>
              <w:t xml:space="preserve"> </w:t>
            </w:r>
            <w:r w:rsidR="00036BE9">
              <w:rPr>
                <w:b/>
                <w:bCs/>
              </w:rPr>
              <w:t>Profesjonalne usługi komputerowe</w:t>
            </w:r>
            <w:r w:rsidR="00C070F0">
              <w:rPr>
                <w:color w:val="000000"/>
              </w:rPr>
              <w:t>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Termin i inne warunki realizacji zamówienia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5E4EA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 xml:space="preserve">Termin realizacji </w:t>
            </w:r>
            <w:r w:rsidR="00144096">
              <w:rPr>
                <w:color w:val="000000"/>
              </w:rPr>
              <w:t xml:space="preserve">umowy od </w:t>
            </w:r>
            <w:r w:rsidR="00BD4BF9">
              <w:rPr>
                <w:color w:val="000000"/>
              </w:rPr>
              <w:t>0</w:t>
            </w:r>
            <w:r w:rsidR="0047540C">
              <w:rPr>
                <w:color w:val="000000"/>
              </w:rPr>
              <w:t>1/01/2020r. do 31/12/2020</w:t>
            </w:r>
            <w:r w:rsidR="005E4EAC">
              <w:rPr>
                <w:color w:val="000000"/>
              </w:rPr>
              <w:t>r.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Informacja o możliwości składania ofert częściowych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Zamawiający nie dopuszcza składania ofert częściowych.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DB4A20" w:rsidRPr="00CC0802" w:rsidRDefault="00DB4A20" w:rsidP="00CC0802">
            <w:pPr>
              <w:spacing w:after="120"/>
              <w:jc w:val="both"/>
              <w:rPr>
                <w:rFonts w:ascii="Arial" w:hAnsi="Arial"/>
                <w:szCs w:val="18"/>
              </w:rPr>
            </w:pP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Kryteria oceny oferty wraz z informacją o wagach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A6142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Kry</w:t>
            </w:r>
            <w:r w:rsidR="00A61427">
              <w:rPr>
                <w:rFonts w:ascii="Arial" w:hAnsi="Arial"/>
                <w:sz w:val="20"/>
                <w:szCs w:val="20"/>
              </w:rPr>
              <w:t>terium oceny ofert jest cena – 5</w:t>
            </w:r>
            <w:r w:rsidRPr="00677A49">
              <w:rPr>
                <w:rFonts w:ascii="Arial" w:hAnsi="Arial"/>
                <w:sz w:val="20"/>
                <w:szCs w:val="20"/>
              </w:rPr>
              <w:t>0%</w:t>
            </w:r>
            <w:r w:rsidR="00BD4BF9">
              <w:rPr>
                <w:rFonts w:ascii="Arial" w:hAnsi="Arial"/>
                <w:sz w:val="20"/>
                <w:szCs w:val="20"/>
              </w:rPr>
              <w:t xml:space="preserve"> oraz </w:t>
            </w:r>
            <w:r w:rsidR="00A61427">
              <w:rPr>
                <w:rFonts w:ascii="Arial" w:hAnsi="Arial"/>
                <w:sz w:val="20"/>
                <w:szCs w:val="20"/>
              </w:rPr>
              <w:t xml:space="preserve"> 50% wynik rozmowy weryfikującej kompetencje</w:t>
            </w:r>
            <w:r w:rsidRPr="00677A49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Termin i sposób składania ofert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2E0A1C" w:rsidRDefault="002E0A1C" w:rsidP="002E0A1C">
            <w:pPr>
              <w:pStyle w:val="Tekstpodstawowy2"/>
              <w:shd w:val="clear" w:color="auto" w:fill="auto"/>
              <w:spacing w:before="0" w:after="0" w:line="360" w:lineRule="auto"/>
              <w:ind w:firstLine="0"/>
              <w:jc w:val="both"/>
              <w:rPr>
                <w:color w:val="000000"/>
              </w:rPr>
            </w:pPr>
          </w:p>
          <w:p w:rsidR="002E0A1C" w:rsidRDefault="00C070F0" w:rsidP="002E0A1C">
            <w:pPr>
              <w:pStyle w:val="Tekstpodstawowy2"/>
              <w:shd w:val="clear" w:color="auto" w:fill="auto"/>
              <w:spacing w:before="0" w:after="0" w:line="360" w:lineRule="auto"/>
              <w:ind w:firstLine="0"/>
              <w:jc w:val="both"/>
              <w:rPr>
                <w:color w:val="000000"/>
              </w:rPr>
            </w:pPr>
            <w:r w:rsidRPr="002E0A1C">
              <w:rPr>
                <w:color w:val="000000"/>
              </w:rPr>
              <w:t xml:space="preserve">Oferty w formie </w:t>
            </w:r>
            <w:proofErr w:type="spellStart"/>
            <w:r w:rsidRPr="002E0A1C">
              <w:rPr>
                <w:color w:val="000000"/>
              </w:rPr>
              <w:t>skanu</w:t>
            </w:r>
            <w:proofErr w:type="spellEnd"/>
            <w:r w:rsidRPr="002E0A1C">
              <w:rPr>
                <w:color w:val="000000"/>
              </w:rPr>
              <w:t xml:space="preserve"> wypełnionego Formularza Oferty, którego wzór stanowi Załącznik Nr 1 </w:t>
            </w:r>
            <w:r w:rsidR="002E0A1C">
              <w:rPr>
                <w:color w:val="000000"/>
              </w:rPr>
              <w:br/>
            </w:r>
            <w:r w:rsidRPr="002E0A1C">
              <w:rPr>
                <w:color w:val="000000"/>
              </w:rPr>
              <w:t xml:space="preserve">i należy przesłać na adres e-mail </w:t>
            </w:r>
            <w:hyperlink r:id="rId8" w:history="1">
              <w:r w:rsidRPr="002E0A1C">
                <w:rPr>
                  <w:rStyle w:val="Hipercze"/>
                </w:rPr>
                <w:t>marcin.lisek@gdos.gov.pl</w:t>
              </w:r>
            </w:hyperlink>
            <w:r w:rsidRPr="002E0A1C">
              <w:rPr>
                <w:color w:val="000000"/>
              </w:rPr>
              <w:t xml:space="preserve"> do dnia </w:t>
            </w:r>
            <w:r w:rsidR="00F66B73">
              <w:rPr>
                <w:b/>
                <w:color w:val="000000"/>
              </w:rPr>
              <w:t>07/11/</w:t>
            </w:r>
            <w:r w:rsidR="0047540C" w:rsidRPr="002E0A1C">
              <w:rPr>
                <w:b/>
                <w:color w:val="000000"/>
              </w:rPr>
              <w:t>2019</w:t>
            </w:r>
            <w:r w:rsidRPr="002E0A1C">
              <w:rPr>
                <w:b/>
                <w:color w:val="000000"/>
              </w:rPr>
              <w:t xml:space="preserve"> r.</w:t>
            </w:r>
            <w:r w:rsidR="005E4EAC" w:rsidRPr="002E0A1C">
              <w:rPr>
                <w:b/>
                <w:color w:val="000000"/>
              </w:rPr>
              <w:t xml:space="preserve"> do godz. 12:00</w:t>
            </w:r>
            <w:r w:rsidR="005E4EAC" w:rsidRPr="002E0A1C">
              <w:t xml:space="preserve">. </w:t>
            </w:r>
            <w:r w:rsidR="00B6009E" w:rsidRPr="002E0A1C">
              <w:rPr>
                <w:b/>
              </w:rPr>
              <w:t xml:space="preserve">Po zebraniu ofert </w:t>
            </w:r>
            <w:r w:rsidR="00962F60" w:rsidRPr="002E0A1C">
              <w:rPr>
                <w:b/>
              </w:rPr>
              <w:t>Zamawiając</w:t>
            </w:r>
            <w:r w:rsidR="0051117F" w:rsidRPr="002E0A1C">
              <w:rPr>
                <w:b/>
              </w:rPr>
              <w:t>y przewiduje</w:t>
            </w:r>
            <w:r w:rsidR="00B6009E" w:rsidRPr="002E0A1C">
              <w:rPr>
                <w:b/>
              </w:rPr>
              <w:t xml:space="preserve"> rozmowę z Wykonawcą</w:t>
            </w:r>
            <w:r w:rsidR="0075216B" w:rsidRPr="002E0A1C">
              <w:rPr>
                <w:b/>
              </w:rPr>
              <w:t xml:space="preserve"> w celu weryfikacji kompetencji</w:t>
            </w:r>
            <w:r w:rsidR="00962F60" w:rsidRPr="002E0A1C">
              <w:t>.</w:t>
            </w:r>
            <w:r w:rsidR="008511FB" w:rsidRPr="002E0A1C">
              <w:t xml:space="preserve"> Rozmowa będzie dotyczyła </w:t>
            </w:r>
            <w:r w:rsidR="00B6009E" w:rsidRPr="002E0A1C">
              <w:t xml:space="preserve"> </w:t>
            </w:r>
            <w:r w:rsidR="008511FB" w:rsidRPr="002E0A1C">
              <w:t xml:space="preserve">kompetencji „miękkich” oraz będzie obejmowała zagadnienia </w:t>
            </w:r>
            <w:r w:rsidR="007233B0" w:rsidRPr="002E0A1C">
              <w:t xml:space="preserve">z </w:t>
            </w:r>
            <w:proofErr w:type="spellStart"/>
            <w:r w:rsidR="007233B0" w:rsidRPr="002E0A1C">
              <w:t>Zał</w:t>
            </w:r>
            <w:proofErr w:type="spellEnd"/>
            <w:r w:rsidR="007233B0" w:rsidRPr="002E0A1C">
              <w:t xml:space="preserve"> nr 1. Niniejsze zamówienie na świadczenie usług wsparcia zostanie udzielone temu Wykonawcy, którego oferta uzyska najwyższą liczbę punktów </w:t>
            </w:r>
            <w:r w:rsidR="002E0A1C">
              <w:br/>
            </w:r>
            <w:r w:rsidR="007233B0" w:rsidRPr="002E0A1C">
              <w:t xml:space="preserve">w ostatecznej ocenie punktowej. </w:t>
            </w:r>
            <w:r w:rsidRPr="002E0A1C">
              <w:t xml:space="preserve">Ofertę </w:t>
            </w:r>
            <w:r w:rsidRPr="002E0A1C">
              <w:rPr>
                <w:color w:val="000000"/>
              </w:rPr>
              <w:t>składa osoba uprawniona do składania wiążących oświadczeń woli w imieniu Wykonawcy.</w:t>
            </w:r>
            <w:r w:rsidR="005E4EAC" w:rsidRPr="002E0A1C">
              <w:rPr>
                <w:color w:val="000000"/>
              </w:rPr>
              <w:t xml:space="preserve"> </w:t>
            </w:r>
            <w:r w:rsidRPr="002E0A1C">
              <w:rPr>
                <w:color w:val="000000"/>
              </w:rPr>
              <w:t xml:space="preserve">Wykonawca może zwrócić się do Zamawiającego </w:t>
            </w:r>
            <w:r w:rsidR="002E0A1C">
              <w:rPr>
                <w:color w:val="000000"/>
              </w:rPr>
              <w:br/>
            </w:r>
            <w:r w:rsidR="002E0A1C" w:rsidRPr="002E0A1C">
              <w:rPr>
                <w:color w:val="000000"/>
              </w:rPr>
              <w:t>z pytaniem</w:t>
            </w:r>
            <w:r w:rsidRPr="002E0A1C">
              <w:rPr>
                <w:color w:val="000000"/>
              </w:rPr>
              <w:t xml:space="preserve"> w formie </w:t>
            </w:r>
            <w:r w:rsidR="002E0A1C" w:rsidRPr="002E0A1C">
              <w:rPr>
                <w:color w:val="000000"/>
              </w:rPr>
              <w:t>mailowej</w:t>
            </w:r>
            <w:r w:rsidRPr="002E0A1C">
              <w:rPr>
                <w:color w:val="000000"/>
              </w:rPr>
              <w:t xml:space="preserve">, nie później </w:t>
            </w:r>
            <w:r w:rsidR="002E0A1C" w:rsidRPr="002E0A1C">
              <w:rPr>
                <w:color w:val="000000"/>
              </w:rPr>
              <w:t xml:space="preserve">jednak </w:t>
            </w:r>
            <w:r w:rsidRPr="002E0A1C">
              <w:rPr>
                <w:color w:val="000000"/>
              </w:rPr>
              <w:t>niż na dwa dni przed terminem składania ofert.</w:t>
            </w:r>
            <w:r w:rsidR="002E0A1C" w:rsidRPr="002E0A1C">
              <w:t xml:space="preserve"> W przypadku, gdy cena oferty będzie znacząco przewyższała kwotę, którą Zamawiający może przeznaczyć na sfinansowanie zamówienia w takiej sytuacji Zamawiający zastrzega możliwość niezaproszenia Wykonawcy od którego pochodzi oferta  na rozmowę weryfikującą kompetencje.</w:t>
            </w:r>
          </w:p>
          <w:p w:rsidR="002E0A1C" w:rsidRPr="002E0A1C" w:rsidRDefault="002E0A1C" w:rsidP="002E0A1C">
            <w:pPr>
              <w:pStyle w:val="Tekstpodstawowy2"/>
              <w:shd w:val="clear" w:color="auto" w:fill="auto"/>
              <w:spacing w:before="0" w:after="0" w:line="360" w:lineRule="auto"/>
              <w:ind w:firstLine="0"/>
              <w:jc w:val="both"/>
              <w:rPr>
                <w:color w:val="000000"/>
              </w:rPr>
            </w:pPr>
          </w:p>
        </w:tc>
        <w:bookmarkStart w:id="0" w:name="_GoBack"/>
        <w:bookmarkEnd w:id="0"/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Sposób obliczenia ceny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jc w:val="both"/>
            </w:pPr>
            <w:r>
              <w:rPr>
                <w:color w:val="000000"/>
              </w:rPr>
              <w:t>W formularzu oferty Wykonawca określi cenę</w:t>
            </w:r>
            <w:r w:rsidR="0032085F">
              <w:rPr>
                <w:color w:val="000000"/>
              </w:rPr>
              <w:t xml:space="preserve"> netto roboczogodziny, koszt netto ogółem, odprowadzaną stawkę VAT oraz koszt</w:t>
            </w:r>
            <w:r>
              <w:rPr>
                <w:color w:val="000000"/>
              </w:rPr>
              <w:t xml:space="preserve"> brutto </w:t>
            </w:r>
            <w:r w:rsidR="0032085F">
              <w:rPr>
                <w:color w:val="000000"/>
              </w:rPr>
              <w:t xml:space="preserve">ogółem </w:t>
            </w:r>
            <w:r>
              <w:rPr>
                <w:color w:val="000000"/>
              </w:rPr>
              <w:t>za realizację przedmiotu zamówienia.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ind w:right="20"/>
              <w:jc w:val="left"/>
            </w:pPr>
            <w:r>
              <w:rPr>
                <w:color w:val="000000"/>
              </w:rPr>
              <w:t>Wartość cenową przedmiotu zamówienia należy wpisać w złotych z dokładnością do dwóch miejsc po przecinku.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ind w:right="20"/>
              <w:jc w:val="left"/>
            </w:pPr>
            <w:r>
              <w:rPr>
                <w:color w:val="000000"/>
              </w:rPr>
              <w:t>Cena musi zawierać wszystkie koszty niezbędne do prawidłowego wykonania przedmiotu zamówienia.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jc w:val="both"/>
            </w:pPr>
            <w:r>
              <w:rPr>
                <w:color w:val="000000"/>
              </w:rPr>
              <w:t>Rozliczenia między Zamawiającym i Wykonawcą będą prowadzone w złotych polskich.</w:t>
            </w:r>
          </w:p>
          <w:p w:rsidR="00677A49" w:rsidRP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209" w:line="226" w:lineRule="exact"/>
              <w:ind w:right="20"/>
              <w:jc w:val="both"/>
            </w:pPr>
            <w:r>
              <w:rPr>
                <w:color w:val="000000"/>
              </w:rPr>
              <w:t>W sytuacji, gdy Zamawiający nie będzie mógł dokonać wyboru najkorzystniejszej oferty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 podstawowych.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Osoby upoważnione do kontaktu z Wykonawcami</w:t>
            </w:r>
          </w:p>
        </w:tc>
      </w:tr>
      <w:tr w:rsidR="00677A49" w:rsidRPr="00A61427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Osobami uprawnionymi do kontaktowania się z Wykonawcami i udzielania wyjaśnień dotyczących postępowania </w:t>
            </w:r>
            <w:r w:rsidR="00C070F0">
              <w:rPr>
                <w:rFonts w:ascii="Arial" w:hAnsi="Arial"/>
                <w:sz w:val="20"/>
                <w:szCs w:val="20"/>
              </w:rPr>
              <w:t>jest</w:t>
            </w:r>
            <w:r w:rsidRPr="00677A49">
              <w:rPr>
                <w:rFonts w:ascii="Arial" w:hAnsi="Arial"/>
                <w:sz w:val="20"/>
                <w:szCs w:val="20"/>
              </w:rPr>
              <w:t>:</w:t>
            </w:r>
          </w:p>
          <w:p w:rsidR="00677A49" w:rsidRPr="00677A49" w:rsidRDefault="00C070F0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Marcin Lisek</w:t>
            </w:r>
            <w:r w:rsidR="00677A49" w:rsidRPr="00677A49">
              <w:rPr>
                <w:rFonts w:ascii="Arial" w:hAnsi="Arial"/>
                <w:sz w:val="20"/>
                <w:szCs w:val="20"/>
                <w:lang w:val="en-US"/>
              </w:rPr>
              <w:t xml:space="preserve">; e-mail: </w:t>
            </w:r>
            <w:hyperlink r:id="rId9" w:history="1">
              <w:r w:rsidRPr="009112E9">
                <w:rPr>
                  <w:rStyle w:val="Hipercze"/>
                  <w:rFonts w:ascii="Arial" w:hAnsi="Arial"/>
                  <w:sz w:val="20"/>
                  <w:szCs w:val="20"/>
                  <w:lang w:val="en-US"/>
                </w:rPr>
                <w:t>marcin.lisek@gdos.gov.pl</w:t>
              </w:r>
            </w:hyperlink>
            <w:r>
              <w:rPr>
                <w:rFonts w:ascii="Arial" w:hAnsi="Arial"/>
                <w:sz w:val="20"/>
                <w:szCs w:val="20"/>
                <w:lang w:val="en-US"/>
              </w:rPr>
              <w:t>, tel.22 369 21 51;kom.:783-923-908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Istotne postanowienia umowne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Istotne postanowienia </w:t>
            </w:r>
            <w:r w:rsidR="00C070F0">
              <w:rPr>
                <w:rFonts w:ascii="Arial" w:hAnsi="Arial"/>
                <w:sz w:val="20"/>
                <w:szCs w:val="20"/>
              </w:rPr>
              <w:t xml:space="preserve">Umowy </w:t>
            </w:r>
            <w:r w:rsidR="0032085F">
              <w:rPr>
                <w:rFonts w:ascii="Arial" w:hAnsi="Arial"/>
                <w:sz w:val="20"/>
                <w:szCs w:val="20"/>
              </w:rPr>
              <w:t xml:space="preserve">stanowi Załącznik nr 1 </w:t>
            </w:r>
            <w:r w:rsidR="00C070F0">
              <w:rPr>
                <w:rFonts w:ascii="Arial" w:hAnsi="Arial"/>
                <w:sz w:val="20"/>
                <w:szCs w:val="20"/>
              </w:rPr>
              <w:t>do zapytania ofertowego</w:t>
            </w:r>
            <w:r w:rsidR="0032085F">
              <w:rPr>
                <w:rFonts w:ascii="Arial" w:hAnsi="Arial"/>
                <w:sz w:val="20"/>
                <w:szCs w:val="20"/>
              </w:rPr>
              <w:t xml:space="preserve"> - Umowa</w:t>
            </w:r>
            <w:r w:rsidR="00C070F0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Warunki zmiany umowy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Zamawiający </w:t>
            </w:r>
            <w:r w:rsidR="00C070F0">
              <w:rPr>
                <w:rFonts w:ascii="Arial" w:hAnsi="Arial"/>
                <w:sz w:val="20"/>
                <w:szCs w:val="20"/>
              </w:rPr>
              <w:t xml:space="preserve">nie </w:t>
            </w:r>
            <w:r w:rsidRPr="00677A49">
              <w:rPr>
                <w:rFonts w:ascii="Arial" w:hAnsi="Arial"/>
                <w:sz w:val="20"/>
                <w:szCs w:val="20"/>
              </w:rPr>
              <w:t>przewiduje możliwość dokonania zmian w umowie</w:t>
            </w:r>
            <w:r w:rsidR="00C070F0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Informacja o przewidywanych opcjach, o których mowa w art. 34 ust. 5 ustawy oraz zamówień, o których mowa w art. 67 ust. 1 pkt 6 i 7 ustawy.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nie przewiduje możliwości skorzystania z prawa opcji oraz udzielenia zamówienia polegającego</w:t>
            </w:r>
            <w:r w:rsidRPr="00677A49">
              <w:t xml:space="preserve"> </w:t>
            </w:r>
            <w:r w:rsidRPr="00677A49">
              <w:rPr>
                <w:rFonts w:ascii="Arial" w:hAnsi="Arial"/>
                <w:sz w:val="20"/>
                <w:szCs w:val="20"/>
              </w:rPr>
              <w:t xml:space="preserve">na </w:t>
            </w:r>
            <w:r w:rsidR="00C070F0">
              <w:rPr>
                <w:rFonts w:ascii="Arial" w:hAnsi="Arial"/>
                <w:sz w:val="20"/>
                <w:szCs w:val="20"/>
              </w:rPr>
              <w:t>zwiększeniu bieżących dostaw..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Inne informacje o zamówieniu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Okres związania ofertą wynosi 30 dni licząc od upływu terminu składania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W celu zapewnienia porównywalności wszystkich ofert, Zamawiający zastrzega sobie prawo do skontaktowania się z właściwymi Wykonawcami, w celu uzupełnienia lub doprecyzowania przesłanych dokumentów.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poprawia w ofercie: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oczywiste omyłki pisarskie, czyli bezsporne, niebudzące wątpliwości omyłki dotyczące wyrazów, w szczególności: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ewidentny błąd gramatyczny,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mylną pisownię wyrazów,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niezamierzone opuszczenie wyrazu lub jego części,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ewidentny błąd rzeczowy,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rozbieżność pomiędzy ceną wpisaną liczbą i słownie;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oczywiste omyłki rachunkowe (omyłki dotyczące działań arytmetycznych na liczbach), z uwzględnieniem konsekwencji rachunkowych dokonywanych poprawek </w:t>
            </w:r>
          </w:p>
          <w:p w:rsidR="00677A49" w:rsidRPr="00677A49" w:rsidRDefault="00677A49" w:rsidP="00677A49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- niezwłocznie zawiadamiając o tym Wykonawcę, którego oferta została poprawiona.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Zapytanie nie jest postępowaniem o udzielenie zamówienia w rozumieniu przepisów Prawa zamówień publicznych oraz nie kształtuje zobowiązania Generalnej Dyrekcji Ochrony Środowiska do przyjęcia którejkolwiek z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zastrzega sobie prawo do rezygnacji z zamówienia, bez wyboru którejkolwiek ze złożonych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Niniejsze zapytanie nie stanowi oferty w myśl art. 66 Kodeksu Cywilnego, jak również nie jest ogłoszeniem w rozumieniu ustawy Prawo Zamówień Publicznych.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zastrzega, że całościowa oferowana cena stanowi informację publiczną w rozumieniu przepisów Ustawy o dostępie do informacji publicznej i w przypadku zastrzeżenia jej przez oferenta jako tajemnicy przedsiębiorstwa lub tajemnicy przedsiębiorcy, jego oferta zostanie odrzucona.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C070F0" w:rsidRDefault="00C070F0" w:rsidP="00677A49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Formularz oferty;</w:t>
            </w:r>
          </w:p>
          <w:p w:rsidR="00677A49" w:rsidRPr="00C070F0" w:rsidRDefault="00677A49" w:rsidP="00677A49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eastAsia="Times New Roman" w:hAnsi="Arial"/>
                <w:sz w:val="20"/>
                <w:szCs w:val="20"/>
                <w:lang w:eastAsia="pl-PL"/>
              </w:rPr>
              <w:t>W</w:t>
            </w:r>
            <w:r w:rsidR="00C070F0">
              <w:rPr>
                <w:rFonts w:ascii="Arial" w:eastAsia="Times New Roman" w:hAnsi="Arial"/>
                <w:sz w:val="20"/>
                <w:szCs w:val="20"/>
                <w:lang w:eastAsia="pl-PL"/>
              </w:rPr>
              <w:t>zór umowy</w:t>
            </w:r>
            <w:r w:rsidR="00B2744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– załącznik nr 1</w:t>
            </w:r>
            <w:r w:rsidR="00C070F0">
              <w:rPr>
                <w:rFonts w:ascii="Arial" w:eastAsia="Times New Roman" w:hAnsi="Arial"/>
                <w:sz w:val="20"/>
                <w:szCs w:val="20"/>
                <w:lang w:eastAsia="pl-PL"/>
              </w:rPr>
              <w:t>;</w:t>
            </w:r>
          </w:p>
          <w:p w:rsidR="00C070F0" w:rsidRPr="00677A49" w:rsidRDefault="00B2744D" w:rsidP="00B2744D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Wzór comiesięcznego  protokołu odbioru </w:t>
            </w:r>
            <w:r w:rsidR="00C070F0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przedmiotu zamówienia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</w:tr>
    </w:tbl>
    <w:p w:rsidR="00677A49" w:rsidRPr="00677A49" w:rsidRDefault="00677A49" w:rsidP="00677A49">
      <w:pPr>
        <w:spacing w:after="160" w:line="259" w:lineRule="auto"/>
        <w:rPr>
          <w:rFonts w:cs="Arial"/>
        </w:rPr>
      </w:pPr>
    </w:p>
    <w:p w:rsidR="00EC3B55" w:rsidRPr="00677A49" w:rsidRDefault="00EC3B55" w:rsidP="00677A49"/>
    <w:sectPr w:rsidR="00EC3B55" w:rsidRPr="00677A49" w:rsidSect="001A12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67A" w:rsidRDefault="00E6467A" w:rsidP="000F38F9">
      <w:pPr>
        <w:spacing w:after="0" w:line="240" w:lineRule="auto"/>
      </w:pPr>
      <w:r>
        <w:separator/>
      </w:r>
    </w:p>
  </w:endnote>
  <w:endnote w:type="continuationSeparator" w:id="1">
    <w:p w:rsidR="00E6467A" w:rsidRDefault="00E6467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B" w:rsidRDefault="00AF7523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32769" type="#_x0000_t32" style="position:absolute;left:0;text-align:left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<w10:wrap type="square" anchorx="margin" anchory="margin"/>
        </v:shape>
      </w:pict>
    </w:r>
    <w:r w:rsidR="00EC3B55">
      <w:rPr>
        <w:noProof/>
        <w:lang w:eastAsia="pl-PL"/>
      </w:rPr>
      <w:drawing>
        <wp:inline distT="0" distB="0" distL="0" distR="0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67A" w:rsidRDefault="00E6467A" w:rsidP="000F38F9">
      <w:pPr>
        <w:spacing w:after="0" w:line="240" w:lineRule="auto"/>
      </w:pPr>
      <w:r>
        <w:separator/>
      </w:r>
    </w:p>
  </w:footnote>
  <w:footnote w:type="continuationSeparator" w:id="1">
    <w:p w:rsidR="00E6467A" w:rsidRDefault="00E6467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F1ACA" w:rsidP="001A12FD">
    <w:pPr>
      <w:pStyle w:val="Nagwek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000"/>
    <w:multiLevelType w:val="multilevel"/>
    <w:tmpl w:val="1A7A2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A4C4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C6819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E66EF"/>
    <w:multiLevelType w:val="hybridMultilevel"/>
    <w:tmpl w:val="52CA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D20D6"/>
    <w:multiLevelType w:val="hybridMultilevel"/>
    <w:tmpl w:val="EE5A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FD3"/>
    <w:multiLevelType w:val="hybridMultilevel"/>
    <w:tmpl w:val="79C60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1B37ED"/>
    <w:multiLevelType w:val="hybridMultilevel"/>
    <w:tmpl w:val="062A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94A13"/>
    <w:multiLevelType w:val="hybridMultilevel"/>
    <w:tmpl w:val="FF0E4422"/>
    <w:lvl w:ilvl="0" w:tplc="1206C6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7040"/>
    <w:multiLevelType w:val="hybridMultilevel"/>
    <w:tmpl w:val="35F8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D7FCE"/>
    <w:multiLevelType w:val="hybridMultilevel"/>
    <w:tmpl w:val="A3CC320E"/>
    <w:lvl w:ilvl="0" w:tplc="5B02AE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C5151"/>
    <w:multiLevelType w:val="hybridMultilevel"/>
    <w:tmpl w:val="AF444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BC3E8B"/>
    <w:multiLevelType w:val="hybridMultilevel"/>
    <w:tmpl w:val="528E7616"/>
    <w:lvl w:ilvl="0" w:tplc="30CA014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53F3F"/>
    <w:multiLevelType w:val="hybridMultilevel"/>
    <w:tmpl w:val="61988DE6"/>
    <w:lvl w:ilvl="0" w:tplc="5B02AE5C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C4714B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B06A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3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3B55"/>
    <w:rsid w:val="00010A42"/>
    <w:rsid w:val="00036BE9"/>
    <w:rsid w:val="000B512E"/>
    <w:rsid w:val="000F38F9"/>
    <w:rsid w:val="00144096"/>
    <w:rsid w:val="00145EAE"/>
    <w:rsid w:val="00175D69"/>
    <w:rsid w:val="001766D0"/>
    <w:rsid w:val="001A12FD"/>
    <w:rsid w:val="001D433E"/>
    <w:rsid w:val="001F489F"/>
    <w:rsid w:val="002001B5"/>
    <w:rsid w:val="0020510A"/>
    <w:rsid w:val="00221F98"/>
    <w:rsid w:val="00225414"/>
    <w:rsid w:val="0024534D"/>
    <w:rsid w:val="002A2117"/>
    <w:rsid w:val="002C018D"/>
    <w:rsid w:val="002E0969"/>
    <w:rsid w:val="002E0A1C"/>
    <w:rsid w:val="002F3587"/>
    <w:rsid w:val="002F53B4"/>
    <w:rsid w:val="00311BAA"/>
    <w:rsid w:val="0032085F"/>
    <w:rsid w:val="00327D12"/>
    <w:rsid w:val="0033370D"/>
    <w:rsid w:val="00342586"/>
    <w:rsid w:val="00350DC0"/>
    <w:rsid w:val="0036229F"/>
    <w:rsid w:val="003669B1"/>
    <w:rsid w:val="003714E9"/>
    <w:rsid w:val="00393829"/>
    <w:rsid w:val="003A4FBD"/>
    <w:rsid w:val="003F14C8"/>
    <w:rsid w:val="00406467"/>
    <w:rsid w:val="004200CE"/>
    <w:rsid w:val="0047540C"/>
    <w:rsid w:val="00476E20"/>
    <w:rsid w:val="004959AC"/>
    <w:rsid w:val="00502E74"/>
    <w:rsid w:val="0051117F"/>
    <w:rsid w:val="0054781B"/>
    <w:rsid w:val="005C6977"/>
    <w:rsid w:val="005C7609"/>
    <w:rsid w:val="005D3438"/>
    <w:rsid w:val="005D4E1A"/>
    <w:rsid w:val="005E4EAC"/>
    <w:rsid w:val="005F4F3B"/>
    <w:rsid w:val="0062060B"/>
    <w:rsid w:val="0062316B"/>
    <w:rsid w:val="00626F39"/>
    <w:rsid w:val="00634B15"/>
    <w:rsid w:val="00677A49"/>
    <w:rsid w:val="006B6D4A"/>
    <w:rsid w:val="00700C6B"/>
    <w:rsid w:val="00705E77"/>
    <w:rsid w:val="007233B0"/>
    <w:rsid w:val="0074578C"/>
    <w:rsid w:val="0075216B"/>
    <w:rsid w:val="007A5A9A"/>
    <w:rsid w:val="007A7EBB"/>
    <w:rsid w:val="007B5595"/>
    <w:rsid w:val="007E6D33"/>
    <w:rsid w:val="008053E2"/>
    <w:rsid w:val="00812CEA"/>
    <w:rsid w:val="008511FB"/>
    <w:rsid w:val="0085274A"/>
    <w:rsid w:val="008D28DA"/>
    <w:rsid w:val="008D77DE"/>
    <w:rsid w:val="009301BF"/>
    <w:rsid w:val="00951C0C"/>
    <w:rsid w:val="00961420"/>
    <w:rsid w:val="00962F60"/>
    <w:rsid w:val="0096370D"/>
    <w:rsid w:val="0097413D"/>
    <w:rsid w:val="009B4B6C"/>
    <w:rsid w:val="009E2426"/>
    <w:rsid w:val="00A20FE6"/>
    <w:rsid w:val="00A61427"/>
    <w:rsid w:val="00A61476"/>
    <w:rsid w:val="00A9313E"/>
    <w:rsid w:val="00AC2950"/>
    <w:rsid w:val="00AE1DBE"/>
    <w:rsid w:val="00AE1E84"/>
    <w:rsid w:val="00AF0B13"/>
    <w:rsid w:val="00AF7523"/>
    <w:rsid w:val="00B2744D"/>
    <w:rsid w:val="00B502B2"/>
    <w:rsid w:val="00B6009E"/>
    <w:rsid w:val="00B65A50"/>
    <w:rsid w:val="00B977DC"/>
    <w:rsid w:val="00BC1059"/>
    <w:rsid w:val="00BD1F4E"/>
    <w:rsid w:val="00BD4BF9"/>
    <w:rsid w:val="00C070F0"/>
    <w:rsid w:val="00C15C8B"/>
    <w:rsid w:val="00C8603C"/>
    <w:rsid w:val="00CC0802"/>
    <w:rsid w:val="00CC747F"/>
    <w:rsid w:val="00CF2738"/>
    <w:rsid w:val="00D06763"/>
    <w:rsid w:val="00D16970"/>
    <w:rsid w:val="00D249E0"/>
    <w:rsid w:val="00D32B28"/>
    <w:rsid w:val="00D87C3C"/>
    <w:rsid w:val="00DB4A20"/>
    <w:rsid w:val="00DE68B1"/>
    <w:rsid w:val="00E1523D"/>
    <w:rsid w:val="00E1684D"/>
    <w:rsid w:val="00E37929"/>
    <w:rsid w:val="00E43C5E"/>
    <w:rsid w:val="00E5354F"/>
    <w:rsid w:val="00E6467A"/>
    <w:rsid w:val="00E732DF"/>
    <w:rsid w:val="00EB356A"/>
    <w:rsid w:val="00EB38F2"/>
    <w:rsid w:val="00EC3B55"/>
    <w:rsid w:val="00EE7BA2"/>
    <w:rsid w:val="00F318C7"/>
    <w:rsid w:val="00F31C60"/>
    <w:rsid w:val="00F66B73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77A4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2"/>
    <w:rsid w:val="00C070F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C070F0"/>
    <w:pPr>
      <w:widowControl w:val="0"/>
      <w:shd w:val="clear" w:color="auto" w:fill="FFFFFF"/>
      <w:spacing w:before="660" w:after="300" w:line="0" w:lineRule="atLeast"/>
      <w:ind w:hanging="520"/>
      <w:jc w:val="right"/>
    </w:pPr>
    <w:rPr>
      <w:rFonts w:ascii="Arial" w:eastAsia="Arial" w:hAnsi="Arial" w:cs="Aria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0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A4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2"/>
    <w:rsid w:val="00C070F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C070F0"/>
    <w:pPr>
      <w:widowControl w:val="0"/>
      <w:shd w:val="clear" w:color="auto" w:fill="FFFFFF"/>
      <w:spacing w:before="660" w:after="300" w:line="0" w:lineRule="atLeast"/>
      <w:ind w:hanging="520"/>
      <w:jc w:val="right"/>
    </w:pPr>
    <w:rPr>
      <w:rFonts w:ascii="Arial" w:eastAsia="Arial" w:hAnsi="Arial" w:cs="Aria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0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isek@g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n.lisek@g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986D-41B1-49B4-9056-08705027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mlisek</cp:lastModifiedBy>
  <cp:revision>5</cp:revision>
  <cp:lastPrinted>2018-07-09T08:24:00Z</cp:lastPrinted>
  <dcterms:created xsi:type="dcterms:W3CDTF">2019-10-22T10:40:00Z</dcterms:created>
  <dcterms:modified xsi:type="dcterms:W3CDTF">2019-10-30T07:01:00Z</dcterms:modified>
</cp:coreProperties>
</file>